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40730" w14:textId="20F65D15" w:rsidR="00AB23A1" w:rsidRPr="00AB23A1" w:rsidRDefault="00AB23A1" w:rsidP="00AB23A1">
      <w:pPr>
        <w:jc w:val="center"/>
        <w:rPr>
          <w:rFonts w:cs="B Titr" w:hint="cs"/>
          <w:rtl/>
          <w:lang w:bidi="fa-IR"/>
        </w:rPr>
      </w:pPr>
      <w:r w:rsidRPr="00AB23A1">
        <w:rPr>
          <w:rFonts w:cs="B Titr" w:hint="cs"/>
          <w:rtl/>
          <w:lang w:bidi="fa-IR"/>
        </w:rPr>
        <w:t>دانشگاه علوم پزشکی اراک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370"/>
        <w:gridCol w:w="980"/>
      </w:tblGrid>
      <w:tr w:rsidR="00AB23A1" w:rsidRPr="00AB23A1" w14:paraId="54C0B5F8" w14:textId="77777777" w:rsidTr="00AB23A1">
        <w:tc>
          <w:tcPr>
            <w:tcW w:w="0" w:type="auto"/>
            <w:vAlign w:val="center"/>
          </w:tcPr>
          <w:p w14:paraId="5FB7BE98" w14:textId="716C56E9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  <w:r w:rsidRPr="00AB23A1">
              <w:rPr>
                <w:rFonts w:asciiTheme="majorHAnsi" w:hAnsiTheme="majorHAnsi"/>
              </w:rPr>
              <w:t>Title</w:t>
            </w:r>
          </w:p>
        </w:tc>
        <w:tc>
          <w:tcPr>
            <w:tcW w:w="0" w:type="auto"/>
            <w:vAlign w:val="center"/>
          </w:tcPr>
          <w:p w14:paraId="2717BD2A" w14:textId="0335D30C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  <w:r w:rsidRPr="00AB23A1">
              <w:rPr>
                <w:rFonts w:asciiTheme="majorHAnsi" w:hAnsiTheme="majorHAnsi"/>
              </w:rPr>
              <w:t>Time</w:t>
            </w:r>
          </w:p>
        </w:tc>
      </w:tr>
      <w:tr w:rsidR="00AB23A1" w:rsidRPr="00AB23A1" w14:paraId="35F9C8EE" w14:textId="77777777" w:rsidTr="00AB23A1">
        <w:tc>
          <w:tcPr>
            <w:tcW w:w="0" w:type="auto"/>
            <w:vAlign w:val="center"/>
          </w:tcPr>
          <w:p w14:paraId="32004FA4" w14:textId="77777777" w:rsidR="00AB23A1" w:rsidRPr="00AB23A1" w:rsidRDefault="00AB23A1" w:rsidP="00AB23A1">
            <w:pPr>
              <w:rPr>
                <w:rFonts w:asciiTheme="majorHAnsi" w:hAnsiTheme="majorHAnsi"/>
              </w:rPr>
            </w:pPr>
            <w:r w:rsidRPr="00AB23A1">
              <w:rPr>
                <w:rFonts w:asciiTheme="majorHAnsi" w:hAnsiTheme="majorHAnsi"/>
              </w:rPr>
              <w:t>Session 2: Simultaneous Sessions</w:t>
            </w:r>
          </w:p>
          <w:p w14:paraId="50FC1F71" w14:textId="77777777" w:rsidR="00AB23A1" w:rsidRPr="00AB23A1" w:rsidRDefault="00AB23A1" w:rsidP="00AB23A1">
            <w:pPr>
              <w:rPr>
                <w:rFonts w:asciiTheme="majorHAnsi" w:hAnsiTheme="majorHAnsi"/>
              </w:rPr>
            </w:pPr>
            <w:r w:rsidRPr="00AB23A1">
              <w:rPr>
                <w:rFonts w:asciiTheme="majorHAnsi" w:hAnsiTheme="majorHAnsi"/>
              </w:rPr>
              <w:t>2A – Symposia*: Catalysts for Global Learning: Building a Cross-Cultural Research Framework for Arts-</w:t>
            </w:r>
            <w:bookmarkStart w:id="0" w:name="_GoBack"/>
            <w:bookmarkEnd w:id="0"/>
            <w:r w:rsidRPr="00AB23A1">
              <w:rPr>
                <w:rFonts w:asciiTheme="majorHAnsi" w:hAnsiTheme="majorHAnsi"/>
              </w:rPr>
              <w:t>Based Health Professions Education</w:t>
            </w:r>
            <w:r w:rsidRPr="00AB23A1">
              <w:rPr>
                <w:rFonts w:asciiTheme="majorHAnsi" w:hAnsiTheme="majorHAnsi"/>
              </w:rPr>
              <w:br/>
              <w:t xml:space="preserve">Margaret Chisolm, Tzu-Hung Liu, Diego </w:t>
            </w:r>
            <w:proofErr w:type="spellStart"/>
            <w:r w:rsidRPr="00AB23A1">
              <w:rPr>
                <w:rFonts w:asciiTheme="majorHAnsi" w:hAnsiTheme="majorHAnsi"/>
              </w:rPr>
              <w:t>Jazanovich</w:t>
            </w:r>
            <w:proofErr w:type="spellEnd"/>
            <w:r w:rsidRPr="00AB23A1">
              <w:rPr>
                <w:rFonts w:asciiTheme="majorHAnsi" w:hAnsiTheme="majorHAnsi"/>
              </w:rPr>
              <w:t xml:space="preserve">, </w:t>
            </w:r>
            <w:proofErr w:type="spellStart"/>
            <w:r w:rsidRPr="00AB23A1">
              <w:rPr>
                <w:rFonts w:asciiTheme="majorHAnsi" w:hAnsiTheme="majorHAnsi"/>
              </w:rPr>
              <w:t>Razan</w:t>
            </w:r>
            <w:proofErr w:type="spellEnd"/>
            <w:r w:rsidRPr="00AB23A1">
              <w:rPr>
                <w:rFonts w:asciiTheme="majorHAnsi" w:hAnsiTheme="majorHAnsi"/>
              </w:rPr>
              <w:t xml:space="preserve"> </w:t>
            </w:r>
            <w:proofErr w:type="spellStart"/>
            <w:r w:rsidRPr="00AB23A1">
              <w:rPr>
                <w:rFonts w:asciiTheme="majorHAnsi" w:hAnsiTheme="majorHAnsi"/>
              </w:rPr>
              <w:t>Baabdullah</w:t>
            </w:r>
            <w:proofErr w:type="spellEnd"/>
          </w:p>
          <w:p w14:paraId="4674A2B6" w14:textId="77777777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CD93CBA" w14:textId="77777777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  <w:r w:rsidRPr="00AB23A1">
              <w:rPr>
                <w:rFonts w:asciiTheme="majorHAnsi" w:hAnsiTheme="majorHAnsi"/>
                <w:highlight w:val="yellow"/>
                <w:lang w:bidi="fa-IR"/>
              </w:rPr>
              <w:t>10:30-12</w:t>
            </w:r>
          </w:p>
          <w:p w14:paraId="04FB6053" w14:textId="70030106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</w:p>
          <w:p w14:paraId="0392E8CE" w14:textId="3E4B3419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</w:p>
        </w:tc>
      </w:tr>
      <w:tr w:rsidR="00AB23A1" w:rsidRPr="00AB23A1" w14:paraId="28628C68" w14:textId="77777777" w:rsidTr="00AB23A1">
        <w:tc>
          <w:tcPr>
            <w:tcW w:w="0" w:type="auto"/>
            <w:vAlign w:val="center"/>
          </w:tcPr>
          <w:p w14:paraId="75BE630D" w14:textId="77777777" w:rsidR="00AB23A1" w:rsidRPr="00AB23A1" w:rsidRDefault="00AB23A1" w:rsidP="00AB23A1">
            <w:pPr>
              <w:rPr>
                <w:rFonts w:asciiTheme="majorHAnsi" w:hAnsiTheme="majorHAnsi"/>
              </w:rPr>
            </w:pPr>
            <w:r w:rsidRPr="00AB23A1">
              <w:rPr>
                <w:rFonts w:asciiTheme="majorHAnsi" w:hAnsiTheme="majorHAnsi"/>
              </w:rPr>
              <w:t>2B – Symposia*: Failure Rounds Live: Deliberate Vulnerability in Action</w:t>
            </w:r>
            <w:r w:rsidRPr="00AB23A1">
              <w:rPr>
                <w:rFonts w:asciiTheme="majorHAnsi" w:hAnsiTheme="majorHAnsi"/>
              </w:rPr>
              <w:br/>
              <w:t xml:space="preserve">Leonardo </w:t>
            </w:r>
            <w:proofErr w:type="spellStart"/>
            <w:r w:rsidRPr="00AB23A1">
              <w:rPr>
                <w:rFonts w:asciiTheme="majorHAnsi" w:hAnsiTheme="majorHAnsi"/>
              </w:rPr>
              <w:t>Aligao</w:t>
            </w:r>
            <w:proofErr w:type="spellEnd"/>
            <w:r w:rsidRPr="00AB23A1">
              <w:rPr>
                <w:rFonts w:asciiTheme="majorHAnsi" w:hAnsiTheme="majorHAnsi"/>
              </w:rPr>
              <w:t xml:space="preserve">, Gabriela Fuentes, Jennifer </w:t>
            </w:r>
            <w:proofErr w:type="spellStart"/>
            <w:r w:rsidRPr="00AB23A1">
              <w:rPr>
                <w:rFonts w:asciiTheme="majorHAnsi" w:hAnsiTheme="majorHAnsi"/>
              </w:rPr>
              <w:t>Klasen</w:t>
            </w:r>
            <w:proofErr w:type="spellEnd"/>
            <w:r w:rsidRPr="00AB23A1">
              <w:rPr>
                <w:rFonts w:asciiTheme="majorHAnsi" w:hAnsiTheme="majorHAnsi"/>
              </w:rPr>
              <w:t xml:space="preserve">, Naomi </w:t>
            </w:r>
            <w:proofErr w:type="spellStart"/>
            <w:r w:rsidRPr="00AB23A1">
              <w:rPr>
                <w:rFonts w:asciiTheme="majorHAnsi" w:hAnsiTheme="majorHAnsi"/>
              </w:rPr>
              <w:t>Steenhof</w:t>
            </w:r>
            <w:proofErr w:type="spellEnd"/>
            <w:r w:rsidRPr="00AB23A1">
              <w:rPr>
                <w:rFonts w:asciiTheme="majorHAnsi" w:hAnsiTheme="majorHAnsi"/>
              </w:rPr>
              <w:t>, Jimmy Beck</w:t>
            </w:r>
          </w:p>
          <w:p w14:paraId="2F0E0F0E" w14:textId="23EAE342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  <w:r w:rsidRPr="00AB23A1">
              <w:rPr>
                <w:rFonts w:asciiTheme="majorHAnsi" w:hAnsiTheme="majorHAnsi"/>
              </w:rPr>
              <w:t>2C – Reimagining Faculty Development for a Changing Landscape of Learning and Practice</w:t>
            </w:r>
            <w:r w:rsidRPr="00AB23A1">
              <w:rPr>
                <w:rFonts w:asciiTheme="majorHAnsi" w:hAnsiTheme="majorHAnsi"/>
              </w:rPr>
              <w:br/>
              <w:t xml:space="preserve">Karen Leslie, Megan Anakin, Olanrewaju </w:t>
            </w:r>
            <w:proofErr w:type="spellStart"/>
            <w:r w:rsidRPr="00AB23A1">
              <w:rPr>
                <w:rFonts w:asciiTheme="majorHAnsi" w:hAnsiTheme="majorHAnsi"/>
              </w:rPr>
              <w:t>Sorinola</w:t>
            </w:r>
            <w:proofErr w:type="spellEnd"/>
            <w:r w:rsidRPr="00AB23A1">
              <w:rPr>
                <w:rFonts w:asciiTheme="majorHAnsi" w:hAnsiTheme="majorHAnsi"/>
              </w:rPr>
              <w:t xml:space="preserve">, </w:t>
            </w:r>
            <w:proofErr w:type="spellStart"/>
            <w:r w:rsidRPr="00AB23A1">
              <w:rPr>
                <w:rFonts w:asciiTheme="majorHAnsi" w:hAnsiTheme="majorHAnsi"/>
              </w:rPr>
              <w:t>Subha</w:t>
            </w:r>
            <w:proofErr w:type="spellEnd"/>
            <w:r w:rsidRPr="00AB23A1">
              <w:rPr>
                <w:rFonts w:asciiTheme="majorHAnsi" w:hAnsiTheme="majorHAnsi"/>
              </w:rPr>
              <w:t xml:space="preserve"> Ramani</w:t>
            </w:r>
          </w:p>
        </w:tc>
        <w:tc>
          <w:tcPr>
            <w:tcW w:w="0" w:type="auto"/>
            <w:vMerge/>
            <w:vAlign w:val="center"/>
          </w:tcPr>
          <w:p w14:paraId="4964501F" w14:textId="573E51E9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</w:p>
        </w:tc>
      </w:tr>
      <w:tr w:rsidR="00AB23A1" w:rsidRPr="00AB23A1" w14:paraId="139BE301" w14:textId="77777777" w:rsidTr="00AB23A1">
        <w:tc>
          <w:tcPr>
            <w:tcW w:w="0" w:type="auto"/>
            <w:vAlign w:val="center"/>
          </w:tcPr>
          <w:p w14:paraId="0A9EDB74" w14:textId="77777777" w:rsidR="00AB23A1" w:rsidRPr="00AB23A1" w:rsidRDefault="00AB23A1" w:rsidP="00AB23A1">
            <w:pPr>
              <w:rPr>
                <w:rFonts w:asciiTheme="majorHAnsi" w:hAnsiTheme="majorHAnsi"/>
              </w:rPr>
            </w:pPr>
            <w:r w:rsidRPr="00AB23A1">
              <w:rPr>
                <w:rFonts w:asciiTheme="majorHAnsi" w:hAnsiTheme="majorHAnsi"/>
              </w:rPr>
              <w:t>2D – Ottawa Symposia: ‘The burden of assessment’: whose burden, in what sense, and at what cost?</w:t>
            </w:r>
            <w:r w:rsidRPr="00AB23A1">
              <w:rPr>
                <w:rFonts w:asciiTheme="majorHAnsi" w:hAnsiTheme="majorHAnsi"/>
              </w:rPr>
              <w:br/>
              <w:t xml:space="preserve">Jacob Pearce, Brian Hodges, Neville </w:t>
            </w:r>
            <w:proofErr w:type="spellStart"/>
            <w:r w:rsidRPr="00AB23A1">
              <w:rPr>
                <w:rFonts w:asciiTheme="majorHAnsi" w:hAnsiTheme="majorHAnsi"/>
              </w:rPr>
              <w:t>Chiavaroli</w:t>
            </w:r>
            <w:proofErr w:type="spellEnd"/>
            <w:r w:rsidRPr="00AB23A1">
              <w:rPr>
                <w:rFonts w:asciiTheme="majorHAnsi" w:hAnsiTheme="majorHAnsi"/>
              </w:rPr>
              <w:t xml:space="preserve">, Stefan, </w:t>
            </w:r>
            <w:proofErr w:type="spellStart"/>
            <w:r w:rsidRPr="00AB23A1">
              <w:rPr>
                <w:rFonts w:asciiTheme="majorHAnsi" w:hAnsiTheme="majorHAnsi"/>
              </w:rPr>
              <w:t>Schauber</w:t>
            </w:r>
            <w:proofErr w:type="spellEnd"/>
            <w:r w:rsidRPr="00AB23A1">
              <w:rPr>
                <w:rFonts w:asciiTheme="majorHAnsi" w:hAnsiTheme="majorHAnsi"/>
              </w:rPr>
              <w:t xml:space="preserve">, Kate Reid, Farhan </w:t>
            </w:r>
            <w:proofErr w:type="spellStart"/>
            <w:r w:rsidRPr="00AB23A1">
              <w:rPr>
                <w:rFonts w:asciiTheme="majorHAnsi" w:hAnsiTheme="majorHAnsi"/>
              </w:rPr>
              <w:t>Bhanji</w:t>
            </w:r>
            <w:proofErr w:type="spellEnd"/>
            <w:r w:rsidRPr="00AB23A1">
              <w:rPr>
                <w:rFonts w:asciiTheme="majorHAnsi" w:hAnsiTheme="majorHAnsi"/>
              </w:rPr>
              <w:t xml:space="preserve">, Suzanne </w:t>
            </w:r>
            <w:proofErr w:type="spellStart"/>
            <w:r w:rsidRPr="00AB23A1">
              <w:rPr>
                <w:rFonts w:asciiTheme="majorHAnsi" w:hAnsiTheme="majorHAnsi"/>
              </w:rPr>
              <w:t>Schut</w:t>
            </w:r>
            <w:proofErr w:type="spellEnd"/>
          </w:p>
          <w:p w14:paraId="2F6AFD7B" w14:textId="77777777" w:rsidR="00AB23A1" w:rsidRPr="00AB23A1" w:rsidRDefault="00AB23A1" w:rsidP="00AB23A1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  <w:vMerge/>
            <w:vAlign w:val="center"/>
          </w:tcPr>
          <w:p w14:paraId="368B2875" w14:textId="1FCBA769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</w:p>
        </w:tc>
      </w:tr>
      <w:tr w:rsidR="00AB23A1" w:rsidRPr="00AB23A1" w14:paraId="23C1F059" w14:textId="77777777" w:rsidTr="00AB23A1">
        <w:tc>
          <w:tcPr>
            <w:tcW w:w="0" w:type="auto"/>
            <w:vAlign w:val="center"/>
          </w:tcPr>
          <w:p w14:paraId="622E512F" w14:textId="77777777" w:rsidR="00AB23A1" w:rsidRPr="00AB23A1" w:rsidRDefault="00AB23A1" w:rsidP="00AB23A1">
            <w:pPr>
              <w:rPr>
                <w:rFonts w:asciiTheme="majorHAnsi" w:hAnsiTheme="majorHAnsi"/>
              </w:rPr>
            </w:pPr>
            <w:r w:rsidRPr="00AB23A1">
              <w:rPr>
                <w:rFonts w:asciiTheme="majorHAnsi" w:hAnsiTheme="majorHAnsi"/>
              </w:rPr>
              <w:t>3A – Plenary – Looking Back to Move Forward: Rethinking the Purpose of Health Professions Education</w:t>
            </w:r>
          </w:p>
          <w:p w14:paraId="744E24F1" w14:textId="77777777" w:rsidR="00AB23A1" w:rsidRPr="00AB23A1" w:rsidRDefault="00AB23A1" w:rsidP="00AB23A1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  <w:vAlign w:val="center"/>
          </w:tcPr>
          <w:p w14:paraId="74EC2E87" w14:textId="1F0FD14A" w:rsidR="00AB23A1" w:rsidRPr="00AB23A1" w:rsidRDefault="00AB23A1" w:rsidP="00AB23A1">
            <w:pPr>
              <w:rPr>
                <w:rFonts w:asciiTheme="majorHAnsi" w:hAnsiTheme="majorHAnsi"/>
                <w:rtl/>
              </w:rPr>
            </w:pPr>
            <w:r w:rsidRPr="00AB23A1">
              <w:rPr>
                <w:rFonts w:asciiTheme="majorHAnsi" w:hAnsiTheme="majorHAnsi"/>
                <w:highlight w:val="yellow"/>
                <w:lang w:bidi="fa-IR"/>
              </w:rPr>
              <w:t>12:30-14</w:t>
            </w:r>
          </w:p>
        </w:tc>
      </w:tr>
    </w:tbl>
    <w:p w14:paraId="506D2894" w14:textId="77777777" w:rsidR="00AB23A1" w:rsidRDefault="00AB23A1" w:rsidP="00AB23A1">
      <w:pPr>
        <w:jc w:val="center"/>
      </w:pPr>
    </w:p>
    <w:sectPr w:rsidR="00AB23A1" w:rsidSect="00D30C60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A1"/>
    <w:rsid w:val="00AB23A1"/>
    <w:rsid w:val="00D3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572D5"/>
  <w15:chartTrackingRefBased/>
  <w15:docId w15:val="{72592A18-E515-4E5B-A1B3-C06F98F3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3A1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it's me</dc:creator>
  <cp:keywords/>
  <dc:description/>
  <cp:lastModifiedBy>it's me</cp:lastModifiedBy>
  <cp:revision>1</cp:revision>
  <dcterms:created xsi:type="dcterms:W3CDTF">2026-08-17T07:04:00Z</dcterms:created>
  <dcterms:modified xsi:type="dcterms:W3CDTF">2026-08-17T07:10:00Z</dcterms:modified>
</cp:coreProperties>
</file>